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EAA32" w14:textId="598A9260" w:rsidR="009E0704" w:rsidRDefault="009E0704">
      <w:pPr>
        <w:rPr>
          <w:b/>
          <w:bCs/>
          <w:sz w:val="32"/>
          <w:szCs w:val="32"/>
        </w:rPr>
      </w:pPr>
      <w:r>
        <w:rPr>
          <w:b/>
          <w:bCs/>
          <w:sz w:val="32"/>
          <w:szCs w:val="32"/>
        </w:rPr>
        <w:t>SUMMARY VERSION</w:t>
      </w:r>
    </w:p>
    <w:p w14:paraId="39F38B07" w14:textId="51654040" w:rsidR="009E0704" w:rsidRPr="009E0704" w:rsidRDefault="009E0704">
      <w:pPr>
        <w:rPr>
          <w:b/>
          <w:bCs/>
          <w:sz w:val="32"/>
          <w:szCs w:val="32"/>
        </w:rPr>
      </w:pPr>
      <w:r w:rsidRPr="009E0704">
        <w:rPr>
          <w:b/>
          <w:bCs/>
          <w:sz w:val="32"/>
          <w:szCs w:val="32"/>
        </w:rPr>
        <w:t>CU PolicyPro</w:t>
      </w:r>
    </w:p>
    <w:p w14:paraId="4BE3DA76" w14:textId="4A2DB946" w:rsidR="009E0704" w:rsidRPr="009E0704" w:rsidRDefault="009E0704">
      <w:r w:rsidRPr="009E0704">
        <w:t>Model content and a robust content management system streamline the creation and maintenance of policies and procedures</w:t>
      </w:r>
      <w:r w:rsidRPr="009E0704">
        <w:t>!</w:t>
      </w:r>
    </w:p>
    <w:p w14:paraId="3C9F2FE9" w14:textId="331EA6D8" w:rsidR="00CE56A7" w:rsidRDefault="009E0704">
      <w:r w:rsidRPr="009E0704">
        <w:t>CU PolicyPro stands out as an industry leader in policy creation and management! Explore a comprehensive collection of over 230 model policies and procedures authored by industry experts, ready to be customized to your operations!</w:t>
      </w:r>
    </w:p>
    <w:p w14:paraId="13E36632" w14:textId="3B87CAA3" w:rsidR="009E0704" w:rsidRDefault="009E0704">
      <w:r>
        <w:t xml:space="preserve">Learn more about CU PolicyPro: </w:t>
      </w:r>
      <w:hyperlink r:id="rId5" w:history="1">
        <w:r w:rsidRPr="005C1472">
          <w:rPr>
            <w:rStyle w:val="Hyperlink"/>
          </w:rPr>
          <w:t>https://www.leagueinfosight.com/cupolicypro</w:t>
        </w:r>
      </w:hyperlink>
    </w:p>
    <w:p w14:paraId="3614A75C" w14:textId="77777777" w:rsidR="009E0704" w:rsidRDefault="009E0704" w:rsidP="009E0704">
      <w:pPr>
        <w:rPr>
          <w:b/>
          <w:bCs/>
        </w:rPr>
      </w:pPr>
    </w:p>
    <w:p w14:paraId="24BEF240" w14:textId="25011879" w:rsidR="009E0704" w:rsidRPr="009E0704" w:rsidRDefault="009E0704" w:rsidP="009E0704">
      <w:pPr>
        <w:rPr>
          <w:b/>
          <w:bCs/>
          <w:sz w:val="32"/>
          <w:szCs w:val="32"/>
        </w:rPr>
      </w:pPr>
      <w:r w:rsidRPr="009E0704">
        <w:rPr>
          <w:b/>
          <w:bCs/>
          <w:sz w:val="32"/>
          <w:szCs w:val="32"/>
        </w:rPr>
        <w:t>RecoveryPro</w:t>
      </w:r>
    </w:p>
    <w:p w14:paraId="2AE3BA7D" w14:textId="77777777" w:rsidR="009E0704" w:rsidRDefault="009E0704" w:rsidP="009E0704">
      <w:r w:rsidRPr="009E0704">
        <w:t>RecoveryPro will help you navigate through</w:t>
      </w:r>
      <w:r>
        <w:t xml:space="preserve"> </w:t>
      </w:r>
      <w:r w:rsidRPr="009E0704">
        <w:t>the complexities of business continuity planning!</w:t>
      </w:r>
    </w:p>
    <w:p w14:paraId="0A3B6C85" w14:textId="6CA82C24" w:rsidR="009E0704" w:rsidRDefault="009E0704">
      <w:r w:rsidRPr="009E0704">
        <w:t>Operational disruptions are inevitable, so it's crucial to be prepared. RecoveryPro will guide you through business impact analysis, risk assessment, and strategic recovery planning to efficiently and effectively implement your Business Continuity Plan!</w:t>
      </w:r>
      <w:r>
        <w:t xml:space="preserve"> </w:t>
      </w:r>
    </w:p>
    <w:p w14:paraId="78133365" w14:textId="0B60B148" w:rsidR="009E0704" w:rsidRDefault="009E0704" w:rsidP="009E0704">
      <w:r>
        <w:t xml:space="preserve">Learn more about </w:t>
      </w:r>
      <w:r>
        <w:t>RecoveryPro</w:t>
      </w:r>
      <w:r>
        <w:t xml:space="preserve">: </w:t>
      </w:r>
      <w:hyperlink r:id="rId6" w:history="1">
        <w:r w:rsidRPr="005C1472">
          <w:rPr>
            <w:rStyle w:val="Hyperlink"/>
          </w:rPr>
          <w:t>https://www.leagueinfosight.com/recoverypro-overview</w:t>
        </w:r>
      </w:hyperlink>
      <w:r>
        <w:t xml:space="preserve"> </w:t>
      </w:r>
    </w:p>
    <w:p w14:paraId="52997EFB" w14:textId="77777777" w:rsidR="009E0704" w:rsidRDefault="009E0704" w:rsidP="009E0704"/>
    <w:p w14:paraId="0DBECD48" w14:textId="1B69F108" w:rsidR="009E0704" w:rsidRPr="000A2587" w:rsidRDefault="009E0704" w:rsidP="009E0704">
      <w:pPr>
        <w:rPr>
          <w:b/>
          <w:bCs/>
          <w:sz w:val="32"/>
          <w:szCs w:val="32"/>
        </w:rPr>
      </w:pPr>
      <w:r>
        <w:rPr>
          <w:b/>
          <w:bCs/>
          <w:sz w:val="32"/>
          <w:szCs w:val="32"/>
        </w:rPr>
        <w:t>Combined Technology</w:t>
      </w:r>
    </w:p>
    <w:p w14:paraId="27CC833C" w14:textId="3E4A43B4" w:rsidR="009E0704" w:rsidRPr="009E0704" w:rsidRDefault="009E0704" w:rsidP="009E0704">
      <w:r w:rsidRPr="009E0704">
        <w:t xml:space="preserve">CU PolicyPro and RecoveryPro </w:t>
      </w:r>
      <w:r>
        <w:t xml:space="preserve">are </w:t>
      </w:r>
      <w:r w:rsidRPr="009E0704">
        <w:t>integrated into a single, combined platform. This marks the first step of a comprehensive redesign, as we work towards bringing InfoSight, CU PolicyPro, and RecoveryPro under a single sign-on for a seamless user experience.</w:t>
      </w:r>
    </w:p>
    <w:p w14:paraId="6BD5F91A" w14:textId="664F1350" w:rsidR="009E0704" w:rsidRDefault="009E0704" w:rsidP="009E0704">
      <w:r>
        <w:t xml:space="preserve">While the content of CU PolicyPro and RecoveryPro are </w:t>
      </w:r>
      <w:r w:rsidRPr="000A2587">
        <w:t>different, the technical features and functionality are universal across the system. Credit unions can subscribe to one or both products*.  </w:t>
      </w:r>
    </w:p>
    <w:p w14:paraId="2A294EBF" w14:textId="77777777" w:rsidR="009E0704" w:rsidRPr="000A2587" w:rsidRDefault="009E0704" w:rsidP="009E0704"/>
    <w:p w14:paraId="057AB411" w14:textId="77777777" w:rsidR="009E0704" w:rsidRPr="000A2587" w:rsidRDefault="009E0704" w:rsidP="009E0704">
      <w:r w:rsidRPr="000A2587">
        <w:rPr>
          <w:i/>
          <w:iCs/>
        </w:rPr>
        <w:t>*CU PolicyPro and RecoveryPro availability and pricing are based on the credit union’s asset size and affiliation status. </w:t>
      </w:r>
    </w:p>
    <w:p w14:paraId="432EDE4E" w14:textId="7A189238" w:rsidR="009E0704" w:rsidRDefault="009E0704">
      <w:r>
        <w:br w:type="page"/>
      </w:r>
    </w:p>
    <w:p w14:paraId="2570414C" w14:textId="37F8C467" w:rsidR="009E0704" w:rsidRDefault="009E0704" w:rsidP="009E0704">
      <w:pPr>
        <w:rPr>
          <w:b/>
          <w:bCs/>
          <w:sz w:val="32"/>
          <w:szCs w:val="32"/>
        </w:rPr>
      </w:pPr>
      <w:r>
        <w:rPr>
          <w:b/>
          <w:bCs/>
          <w:sz w:val="32"/>
          <w:szCs w:val="32"/>
        </w:rPr>
        <w:lastRenderedPageBreak/>
        <w:t xml:space="preserve">DETAILED </w:t>
      </w:r>
      <w:r>
        <w:rPr>
          <w:b/>
          <w:bCs/>
          <w:sz w:val="32"/>
          <w:szCs w:val="32"/>
        </w:rPr>
        <w:t>VERSION</w:t>
      </w:r>
    </w:p>
    <w:p w14:paraId="7E0B510A" w14:textId="1BCBF64B" w:rsidR="009E0704" w:rsidRPr="000A2587" w:rsidRDefault="009E0704" w:rsidP="009E0704">
      <w:r w:rsidRPr="000A2587">
        <w:rPr>
          <w:b/>
          <w:bCs/>
        </w:rPr>
        <w:t>CU PolicyPro</w:t>
      </w:r>
      <w:r>
        <w:rPr>
          <w:b/>
          <w:bCs/>
        </w:rPr>
        <w:t xml:space="preserve"> Features</w:t>
      </w:r>
    </w:p>
    <w:p w14:paraId="1330F2C2" w14:textId="77777777" w:rsidR="009E0704" w:rsidRPr="000A2587" w:rsidRDefault="009E0704" w:rsidP="009E0704">
      <w:pPr>
        <w:numPr>
          <w:ilvl w:val="0"/>
          <w:numId w:val="3"/>
        </w:numPr>
      </w:pPr>
      <w:r w:rsidRPr="000A2587">
        <w:t>More than 230 credit union-specific model policies and procedures organized into 11 chapters. </w:t>
      </w:r>
    </w:p>
    <w:p w14:paraId="57DDB559" w14:textId="77777777" w:rsidR="009E0704" w:rsidRPr="000A2587" w:rsidRDefault="009E0704" w:rsidP="009E0704">
      <w:pPr>
        <w:numPr>
          <w:ilvl w:val="0"/>
          <w:numId w:val="3"/>
        </w:numPr>
      </w:pPr>
      <w:r w:rsidRPr="000A2587">
        <w:t>Written by industry experts to provide reference and direction for departments.</w:t>
      </w:r>
    </w:p>
    <w:p w14:paraId="6F82EC00" w14:textId="77777777" w:rsidR="009E0704" w:rsidRPr="000A2587" w:rsidRDefault="009E0704" w:rsidP="009E0704">
      <w:pPr>
        <w:numPr>
          <w:ilvl w:val="0"/>
          <w:numId w:val="3"/>
        </w:numPr>
      </w:pPr>
      <w:r w:rsidRPr="000A2587">
        <w:t>Additional information provides context, links to applicable laws/regulations/resources, and a history of content updates.</w:t>
      </w:r>
    </w:p>
    <w:p w14:paraId="228ADA0B" w14:textId="210D1ECC" w:rsidR="009E0704" w:rsidRPr="000A2587" w:rsidRDefault="009E0704" w:rsidP="008039A5">
      <w:pPr>
        <w:numPr>
          <w:ilvl w:val="0"/>
          <w:numId w:val="3"/>
        </w:numPr>
      </w:pPr>
      <w:r w:rsidRPr="000A2587">
        <w:t>Sample forms and documents supplement the policy content   </w:t>
      </w:r>
      <w:r w:rsidRPr="000A2587">
        <w:br/>
        <w:t> </w:t>
      </w:r>
    </w:p>
    <w:p w14:paraId="43DB9357" w14:textId="402419C1" w:rsidR="009E0704" w:rsidRPr="000A2587" w:rsidRDefault="009E0704" w:rsidP="009E0704">
      <w:r w:rsidRPr="000A2587">
        <w:rPr>
          <w:b/>
          <w:bCs/>
        </w:rPr>
        <w:t>RecoveryPro</w:t>
      </w:r>
      <w:r>
        <w:rPr>
          <w:b/>
          <w:bCs/>
        </w:rPr>
        <w:t xml:space="preserve"> Features</w:t>
      </w:r>
    </w:p>
    <w:p w14:paraId="59B0450C" w14:textId="77777777" w:rsidR="009E0704" w:rsidRPr="000A2587" w:rsidRDefault="009E0704" w:rsidP="009E0704">
      <w:pPr>
        <w:numPr>
          <w:ilvl w:val="0"/>
          <w:numId w:val="1"/>
        </w:numPr>
      </w:pPr>
      <w:r w:rsidRPr="000A2587">
        <w:t>Section-by-section assistance to customize and build your business continuity plan. </w:t>
      </w:r>
    </w:p>
    <w:p w14:paraId="5A55D265" w14:textId="0972E917" w:rsidR="009E0704" w:rsidRPr="000A2587" w:rsidRDefault="009E0704" w:rsidP="009E0704">
      <w:pPr>
        <w:numPr>
          <w:ilvl w:val="0"/>
          <w:numId w:val="1"/>
        </w:numPr>
      </w:pPr>
      <w:r w:rsidRPr="000A2587">
        <w:t xml:space="preserve">Tools to </w:t>
      </w:r>
      <w:r>
        <w:t xml:space="preserve">help you </w:t>
      </w:r>
      <w:r w:rsidRPr="000A2587">
        <w:t>understand the entire business continuity planning process. </w:t>
      </w:r>
    </w:p>
    <w:p w14:paraId="29756241" w14:textId="77777777" w:rsidR="009E0704" w:rsidRPr="000A2587" w:rsidRDefault="009E0704" w:rsidP="009E0704">
      <w:pPr>
        <w:numPr>
          <w:ilvl w:val="0"/>
          <w:numId w:val="1"/>
        </w:numPr>
      </w:pPr>
      <w:r w:rsidRPr="000A2587">
        <w:t>Incident management guidance, business impact analysis, risk assessments, checklists, and business process summaries.  </w:t>
      </w:r>
    </w:p>
    <w:p w14:paraId="1747313B" w14:textId="77777777" w:rsidR="009E0704" w:rsidRPr="000A2587" w:rsidRDefault="009E0704" w:rsidP="009E0704">
      <w:pPr>
        <w:numPr>
          <w:ilvl w:val="0"/>
          <w:numId w:val="1"/>
        </w:numPr>
      </w:pPr>
      <w:r w:rsidRPr="000A2587">
        <w:t>Prioritize critical functions and manage developing incidents</w:t>
      </w:r>
    </w:p>
    <w:p w14:paraId="11EAE243" w14:textId="0F633D45" w:rsidR="009E0704" w:rsidRPr="000A2587" w:rsidRDefault="009E0704" w:rsidP="009E0704">
      <w:pPr>
        <w:numPr>
          <w:ilvl w:val="0"/>
          <w:numId w:val="1"/>
        </w:numPr>
      </w:pPr>
      <w:r w:rsidRPr="000A2587">
        <w:t>Includes ACTIONABLE content (quick access to begin the process of restoring services) and PROGRAM content (deeper program, policy, and process information required by auditors).  </w:t>
      </w:r>
      <w:r>
        <w:br/>
      </w:r>
    </w:p>
    <w:p w14:paraId="75BE1F00" w14:textId="747C77E9" w:rsidR="009E0704" w:rsidRPr="000A2587" w:rsidRDefault="009E0704" w:rsidP="009E0704">
      <w:pPr>
        <w:rPr>
          <w:b/>
          <w:bCs/>
        </w:rPr>
      </w:pPr>
      <w:r w:rsidRPr="009E0704">
        <w:rPr>
          <w:b/>
          <w:bCs/>
        </w:rPr>
        <w:t>Combined Technology Features</w:t>
      </w:r>
    </w:p>
    <w:p w14:paraId="4D3ED054" w14:textId="77777777" w:rsidR="009E0704" w:rsidRPr="000A2587" w:rsidRDefault="009E0704" w:rsidP="009E0704">
      <w:pPr>
        <w:numPr>
          <w:ilvl w:val="0"/>
          <w:numId w:val="2"/>
        </w:numPr>
      </w:pPr>
      <w:r w:rsidRPr="000A2587">
        <w:t>Content can be customized to fit the credit union’s unique operations. </w:t>
      </w:r>
    </w:p>
    <w:p w14:paraId="7DCB0BF7" w14:textId="77777777" w:rsidR="009E0704" w:rsidRPr="000A2587" w:rsidRDefault="009E0704" w:rsidP="009E0704">
      <w:pPr>
        <w:numPr>
          <w:ilvl w:val="0"/>
          <w:numId w:val="2"/>
        </w:numPr>
      </w:pPr>
      <w:r w:rsidRPr="000A2587">
        <w:t>Auditing tools make it easy to manage and document changes, track activity dates, and view and restore previous versions (if needed). </w:t>
      </w:r>
    </w:p>
    <w:p w14:paraId="719700AF" w14:textId="77777777" w:rsidR="009E0704" w:rsidRPr="000A2587" w:rsidRDefault="009E0704" w:rsidP="009E0704">
      <w:pPr>
        <w:numPr>
          <w:ilvl w:val="0"/>
          <w:numId w:val="2"/>
        </w:numPr>
      </w:pPr>
      <w:r w:rsidRPr="000A2587">
        <w:t>Assignments notify and remind users of upcoming content and document reviews.</w:t>
      </w:r>
    </w:p>
    <w:p w14:paraId="49022073" w14:textId="77777777" w:rsidR="009E0704" w:rsidRPr="000A2587" w:rsidRDefault="009E0704" w:rsidP="009E0704">
      <w:pPr>
        <w:numPr>
          <w:ilvl w:val="0"/>
          <w:numId w:val="2"/>
        </w:numPr>
      </w:pPr>
      <w:r w:rsidRPr="000A2587">
        <w:t>Customizable user access levels ensure access is tailored to each user's roles and responsibilities.</w:t>
      </w:r>
    </w:p>
    <w:p w14:paraId="71A3C4C0" w14:textId="77777777" w:rsidR="009E0704" w:rsidRPr="000A2587" w:rsidRDefault="009E0704" w:rsidP="009E0704">
      <w:pPr>
        <w:numPr>
          <w:ilvl w:val="0"/>
          <w:numId w:val="2"/>
        </w:numPr>
      </w:pPr>
      <w:r w:rsidRPr="000A2587">
        <w:t>Model content is reviewed regularly to keep current with laws</w:t>
      </w:r>
      <w:r>
        <w:t xml:space="preserve">, </w:t>
      </w:r>
      <w:r w:rsidRPr="000A2587">
        <w:t>regulations</w:t>
      </w:r>
      <w:r>
        <w:t>, and industry standards</w:t>
      </w:r>
      <w:r w:rsidRPr="000A2587">
        <w:t>.</w:t>
      </w:r>
    </w:p>
    <w:p w14:paraId="32BFE5F3" w14:textId="77777777" w:rsidR="009E0704" w:rsidRPr="000A2587" w:rsidRDefault="009E0704" w:rsidP="009E0704">
      <w:pPr>
        <w:numPr>
          <w:ilvl w:val="0"/>
          <w:numId w:val="2"/>
        </w:numPr>
      </w:pPr>
      <w:r w:rsidRPr="000A2587">
        <w:lastRenderedPageBreak/>
        <w:t xml:space="preserve">Publishing options </w:t>
      </w:r>
      <w:r>
        <w:t xml:space="preserve">allow </w:t>
      </w:r>
      <w:r w:rsidRPr="000A2587">
        <w:t>content to be aggregated into one printable document, with access based on user rights.</w:t>
      </w:r>
    </w:p>
    <w:p w14:paraId="06E559D9" w14:textId="77777777" w:rsidR="009E0704" w:rsidRPr="000A2587" w:rsidRDefault="009E0704" w:rsidP="009E0704">
      <w:pPr>
        <w:numPr>
          <w:ilvl w:val="0"/>
          <w:numId w:val="2"/>
        </w:numPr>
      </w:pPr>
      <w:r w:rsidRPr="000A2587">
        <w:t>Supplemental resources can be uploaded for access by authorized staff.</w:t>
      </w:r>
      <w:r w:rsidRPr="000A2587">
        <w:rPr>
          <w:i/>
          <w:iCs/>
        </w:rPr>
        <w:t> </w:t>
      </w:r>
      <w:r w:rsidRPr="000A2587">
        <w:rPr>
          <w:i/>
          <w:iCs/>
        </w:rPr>
        <w:br/>
        <w:t> </w:t>
      </w:r>
    </w:p>
    <w:p w14:paraId="1BAE63E9" w14:textId="77777777" w:rsidR="009E0704" w:rsidRDefault="009E0704"/>
    <w:sectPr w:rsidR="009E0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11432"/>
    <w:multiLevelType w:val="multilevel"/>
    <w:tmpl w:val="E610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A7081A"/>
    <w:multiLevelType w:val="multilevel"/>
    <w:tmpl w:val="FFF2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F7727"/>
    <w:multiLevelType w:val="multilevel"/>
    <w:tmpl w:val="CEBA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866074">
    <w:abstractNumId w:val="1"/>
  </w:num>
  <w:num w:numId="2" w16cid:durableId="333194690">
    <w:abstractNumId w:val="2"/>
  </w:num>
  <w:num w:numId="3" w16cid:durableId="209551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04"/>
    <w:rsid w:val="0065376B"/>
    <w:rsid w:val="009E0704"/>
    <w:rsid w:val="00C51B87"/>
    <w:rsid w:val="00CE56A7"/>
    <w:rsid w:val="00F2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85BD"/>
  <w15:chartTrackingRefBased/>
  <w15:docId w15:val="{1B96F6FE-7934-42E1-B5C4-E6FC28C5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7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7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7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7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7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7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7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7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7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7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7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7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7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7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7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704"/>
    <w:rPr>
      <w:rFonts w:eastAsiaTheme="majorEastAsia" w:cstheme="majorBidi"/>
      <w:color w:val="272727" w:themeColor="text1" w:themeTint="D8"/>
    </w:rPr>
  </w:style>
  <w:style w:type="paragraph" w:styleId="Title">
    <w:name w:val="Title"/>
    <w:basedOn w:val="Normal"/>
    <w:next w:val="Normal"/>
    <w:link w:val="TitleChar"/>
    <w:uiPriority w:val="10"/>
    <w:qFormat/>
    <w:rsid w:val="009E0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7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704"/>
    <w:pPr>
      <w:spacing w:before="160"/>
      <w:jc w:val="center"/>
    </w:pPr>
    <w:rPr>
      <w:i/>
      <w:iCs/>
      <w:color w:val="404040" w:themeColor="text1" w:themeTint="BF"/>
    </w:rPr>
  </w:style>
  <w:style w:type="character" w:customStyle="1" w:styleId="QuoteChar">
    <w:name w:val="Quote Char"/>
    <w:basedOn w:val="DefaultParagraphFont"/>
    <w:link w:val="Quote"/>
    <w:uiPriority w:val="29"/>
    <w:rsid w:val="009E0704"/>
    <w:rPr>
      <w:i/>
      <w:iCs/>
      <w:color w:val="404040" w:themeColor="text1" w:themeTint="BF"/>
    </w:rPr>
  </w:style>
  <w:style w:type="paragraph" w:styleId="ListParagraph">
    <w:name w:val="List Paragraph"/>
    <w:basedOn w:val="Normal"/>
    <w:uiPriority w:val="34"/>
    <w:qFormat/>
    <w:rsid w:val="009E0704"/>
    <w:pPr>
      <w:ind w:left="720"/>
      <w:contextualSpacing/>
    </w:pPr>
  </w:style>
  <w:style w:type="character" w:styleId="IntenseEmphasis">
    <w:name w:val="Intense Emphasis"/>
    <w:basedOn w:val="DefaultParagraphFont"/>
    <w:uiPriority w:val="21"/>
    <w:qFormat/>
    <w:rsid w:val="009E0704"/>
    <w:rPr>
      <w:i/>
      <w:iCs/>
      <w:color w:val="0F4761" w:themeColor="accent1" w:themeShade="BF"/>
    </w:rPr>
  </w:style>
  <w:style w:type="paragraph" w:styleId="IntenseQuote">
    <w:name w:val="Intense Quote"/>
    <w:basedOn w:val="Normal"/>
    <w:next w:val="Normal"/>
    <w:link w:val="IntenseQuoteChar"/>
    <w:uiPriority w:val="30"/>
    <w:qFormat/>
    <w:rsid w:val="009E0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704"/>
    <w:rPr>
      <w:i/>
      <w:iCs/>
      <w:color w:val="0F4761" w:themeColor="accent1" w:themeShade="BF"/>
    </w:rPr>
  </w:style>
  <w:style w:type="character" w:styleId="IntenseReference">
    <w:name w:val="Intense Reference"/>
    <w:basedOn w:val="DefaultParagraphFont"/>
    <w:uiPriority w:val="32"/>
    <w:qFormat/>
    <w:rsid w:val="009E0704"/>
    <w:rPr>
      <w:b/>
      <w:bCs/>
      <w:smallCaps/>
      <w:color w:val="0F4761" w:themeColor="accent1" w:themeShade="BF"/>
      <w:spacing w:val="5"/>
    </w:rPr>
  </w:style>
  <w:style w:type="character" w:styleId="Hyperlink">
    <w:name w:val="Hyperlink"/>
    <w:basedOn w:val="DefaultParagraphFont"/>
    <w:uiPriority w:val="99"/>
    <w:unhideWhenUsed/>
    <w:rsid w:val="009E0704"/>
    <w:rPr>
      <w:color w:val="467886" w:themeColor="hyperlink"/>
      <w:u w:val="single"/>
    </w:rPr>
  </w:style>
  <w:style w:type="character" w:styleId="UnresolvedMention">
    <w:name w:val="Unresolved Mention"/>
    <w:basedOn w:val="DefaultParagraphFont"/>
    <w:uiPriority w:val="99"/>
    <w:semiHidden/>
    <w:unhideWhenUsed/>
    <w:rsid w:val="009E0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42882">
      <w:bodyDiv w:val="1"/>
      <w:marLeft w:val="0"/>
      <w:marRight w:val="0"/>
      <w:marTop w:val="0"/>
      <w:marBottom w:val="0"/>
      <w:divBdr>
        <w:top w:val="none" w:sz="0" w:space="0" w:color="auto"/>
        <w:left w:val="none" w:sz="0" w:space="0" w:color="auto"/>
        <w:bottom w:val="none" w:sz="0" w:space="0" w:color="auto"/>
        <w:right w:val="none" w:sz="0" w:space="0" w:color="auto"/>
      </w:divBdr>
    </w:div>
    <w:div w:id="16138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agueinfosight.com/recoverypro-overview" TargetMode="External"/><Relationship Id="rId5" Type="http://schemas.openxmlformats.org/officeDocument/2006/relationships/hyperlink" Target="https://www.leagueinfosight.com/cupolicyp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Koelzer</dc:creator>
  <cp:keywords/>
  <dc:description/>
  <cp:lastModifiedBy>Mary Ann Koelzer</cp:lastModifiedBy>
  <cp:revision>1</cp:revision>
  <dcterms:created xsi:type="dcterms:W3CDTF">2024-10-21T14:59:00Z</dcterms:created>
  <dcterms:modified xsi:type="dcterms:W3CDTF">2024-10-21T15:08:00Z</dcterms:modified>
</cp:coreProperties>
</file>